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DF96" w14:textId="224801E8" w:rsidR="006D7503" w:rsidRDefault="006D7503" w:rsidP="006D7503">
      <w:pPr>
        <w:jc w:val="center"/>
        <w:rPr>
          <w:b/>
          <w:bCs/>
        </w:rPr>
      </w:pPr>
      <w:r>
        <w:rPr>
          <w:b/>
          <w:bCs/>
        </w:rPr>
        <w:t>Rubric for the Protocol for Handling Telehealth Emergencies</w:t>
      </w:r>
    </w:p>
    <w:p w14:paraId="3F7DF80C" w14:textId="06D5D274" w:rsidR="002C223A" w:rsidRPr="002C223A" w:rsidRDefault="002C223A" w:rsidP="002C223A">
      <w:pPr>
        <w:rPr>
          <w:b/>
          <w:bCs/>
          <w:u w:val="single"/>
        </w:rPr>
      </w:pPr>
      <w:r>
        <w:rPr>
          <w:b/>
          <w:bCs/>
        </w:rPr>
        <w:t>Group #: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C003409" w14:textId="21D0C51A" w:rsidR="006D7503" w:rsidRDefault="006D7503" w:rsidP="006D7503">
      <w:r>
        <w:t>Not all patients are appropriate for telehealth visits.  As the protocol is developed</w:t>
      </w:r>
      <w:r w:rsidR="002C223A">
        <w:t>,</w:t>
      </w:r>
      <w:r>
        <w:t xml:space="preserve"> determine who is not appropriate for a telehealth visit in your practice (i</w:t>
      </w:r>
      <w:r w:rsidR="002C223A">
        <w:t>.</w:t>
      </w:r>
      <w:r>
        <w:t>e.</w:t>
      </w:r>
      <w:r w:rsidR="002C223A">
        <w:t>,</w:t>
      </w:r>
      <w:r>
        <w:t xml:space="preserve"> Suicidal patients), then develop an emergency plan should something arise during the visit that would require </w:t>
      </w:r>
      <w:r w:rsidR="00CA1FFF">
        <w:t>immediate assistance or EMS</w:t>
      </w:r>
      <w:r w:rsidR="002C223A">
        <w:t xml:space="preserve">.  Emergencies may include both physical and mental health crisis. </w:t>
      </w:r>
      <w:r>
        <w:t xml:space="preserve">  </w:t>
      </w:r>
      <w:r w:rsidR="00CA1FFF">
        <w:t>Th</w:t>
      </w:r>
      <w:r w:rsidR="002C223A">
        <w:t>is</w:t>
      </w:r>
      <w:r w:rsidR="00CA1FFF">
        <w:t xml:space="preserve"> protocol is the emergency plan for the practice</w:t>
      </w:r>
      <w:r w:rsidR="002C223A">
        <w:t>.  It needs to be outlined so that the provider can access it and know what to do if an emergency occurs</w:t>
      </w:r>
      <w:r w:rsidR="00CA1FFF">
        <w:t>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135"/>
        <w:gridCol w:w="900"/>
        <w:gridCol w:w="7920"/>
      </w:tblGrid>
      <w:tr w:rsidR="006D7503" w14:paraId="4938F930" w14:textId="77777777" w:rsidTr="002C223A">
        <w:tc>
          <w:tcPr>
            <w:tcW w:w="4135" w:type="dxa"/>
            <w:shd w:val="clear" w:color="auto" w:fill="D9D9D9" w:themeFill="background1" w:themeFillShade="D9"/>
          </w:tcPr>
          <w:p w14:paraId="2ED94677" w14:textId="77777777" w:rsidR="006D7503" w:rsidRPr="00C97AD4" w:rsidRDefault="006D7503" w:rsidP="00CC13FC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Required Content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0710D2F" w14:textId="77777777" w:rsidR="006D7503" w:rsidRPr="00C97AD4" w:rsidRDefault="006D7503" w:rsidP="00CC13FC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Score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14:paraId="6C13A8A0" w14:textId="77777777" w:rsidR="006D7503" w:rsidRPr="00C97AD4" w:rsidRDefault="006D7503" w:rsidP="00CC13FC">
            <w:pPr>
              <w:jc w:val="center"/>
              <w:rPr>
                <w:b/>
                <w:bCs/>
              </w:rPr>
            </w:pPr>
            <w:r w:rsidRPr="00C97AD4">
              <w:rPr>
                <w:b/>
                <w:bCs/>
              </w:rPr>
              <w:t>Comment</w:t>
            </w:r>
          </w:p>
        </w:tc>
      </w:tr>
      <w:tr w:rsidR="006D7503" w14:paraId="06F4AE77" w14:textId="77777777" w:rsidTr="002C223A">
        <w:tc>
          <w:tcPr>
            <w:tcW w:w="4135" w:type="dxa"/>
          </w:tcPr>
          <w:p w14:paraId="29BC720B" w14:textId="31572939" w:rsidR="006D7503" w:rsidRDefault="002C223A" w:rsidP="00CC13FC">
            <w:r>
              <w:t xml:space="preserve">Provides </w:t>
            </w:r>
            <w:r w:rsidR="006D7503">
              <w:t xml:space="preserve">guidelines for patient’s </w:t>
            </w:r>
            <w:r>
              <w:t>situation during a telehealth encounter that indicate that an emergency plan be initiated</w:t>
            </w:r>
          </w:p>
        </w:tc>
        <w:tc>
          <w:tcPr>
            <w:tcW w:w="900" w:type="dxa"/>
          </w:tcPr>
          <w:p w14:paraId="3D6FCE0A" w14:textId="022D594F" w:rsidR="006D7503" w:rsidRDefault="006D7503" w:rsidP="00CC13FC">
            <w:pPr>
              <w:jc w:val="center"/>
            </w:pPr>
            <w:r>
              <w:t>/</w:t>
            </w:r>
            <w:r w:rsidR="00A4370A">
              <w:t>2</w:t>
            </w:r>
          </w:p>
        </w:tc>
        <w:tc>
          <w:tcPr>
            <w:tcW w:w="7920" w:type="dxa"/>
          </w:tcPr>
          <w:p w14:paraId="05401866" w14:textId="77777777" w:rsidR="006D7503" w:rsidRDefault="006D7503" w:rsidP="00CC13FC"/>
        </w:tc>
      </w:tr>
      <w:tr w:rsidR="006D7503" w14:paraId="568FCB7D" w14:textId="77777777" w:rsidTr="002C223A">
        <w:tc>
          <w:tcPr>
            <w:tcW w:w="4135" w:type="dxa"/>
          </w:tcPr>
          <w:p w14:paraId="6A6F3282" w14:textId="0CCE0D2F" w:rsidR="006D7503" w:rsidRDefault="002C223A" w:rsidP="006D7503">
            <w:r>
              <w:t xml:space="preserve">Outlines how the environment will be assessed for safety prior to and at the beginning of the visit </w:t>
            </w:r>
            <w:r w:rsidR="00A4370A">
              <w:t>(i.e., is there someone available at the site)</w:t>
            </w:r>
          </w:p>
        </w:tc>
        <w:tc>
          <w:tcPr>
            <w:tcW w:w="900" w:type="dxa"/>
          </w:tcPr>
          <w:p w14:paraId="46F1A1D5" w14:textId="568B119B" w:rsidR="006D7503" w:rsidRDefault="006D7503" w:rsidP="00CC13FC">
            <w:pPr>
              <w:jc w:val="center"/>
            </w:pPr>
            <w:r>
              <w:t>/1</w:t>
            </w:r>
          </w:p>
        </w:tc>
        <w:tc>
          <w:tcPr>
            <w:tcW w:w="7920" w:type="dxa"/>
          </w:tcPr>
          <w:p w14:paraId="3EDA44D7" w14:textId="77777777" w:rsidR="006D7503" w:rsidRDefault="006D7503" w:rsidP="00CC13FC"/>
        </w:tc>
      </w:tr>
      <w:tr w:rsidR="006D7503" w14:paraId="7FDF451E" w14:textId="77777777" w:rsidTr="002C223A">
        <w:tc>
          <w:tcPr>
            <w:tcW w:w="4135" w:type="dxa"/>
          </w:tcPr>
          <w:p w14:paraId="3BC33DCB" w14:textId="7226E20D" w:rsidR="006D7503" w:rsidRDefault="00A4370A" w:rsidP="006D7503">
            <w:r>
              <w:t xml:space="preserve">Requires that the provider obtain the address where the patient is located </w:t>
            </w:r>
          </w:p>
        </w:tc>
        <w:tc>
          <w:tcPr>
            <w:tcW w:w="900" w:type="dxa"/>
          </w:tcPr>
          <w:p w14:paraId="4C265855" w14:textId="519C2942" w:rsidR="006D7503" w:rsidRDefault="006D7503" w:rsidP="00CC13FC">
            <w:pPr>
              <w:jc w:val="center"/>
            </w:pPr>
            <w:r>
              <w:t>/1</w:t>
            </w:r>
          </w:p>
        </w:tc>
        <w:tc>
          <w:tcPr>
            <w:tcW w:w="7920" w:type="dxa"/>
          </w:tcPr>
          <w:p w14:paraId="76178892" w14:textId="77777777" w:rsidR="006D7503" w:rsidRDefault="006D7503" w:rsidP="00CC13FC"/>
        </w:tc>
      </w:tr>
      <w:tr w:rsidR="006D7503" w14:paraId="34543BC1" w14:textId="77777777" w:rsidTr="002C223A">
        <w:tc>
          <w:tcPr>
            <w:tcW w:w="4135" w:type="dxa"/>
          </w:tcPr>
          <w:p w14:paraId="520F3395" w14:textId="46409BF0" w:rsidR="006D7503" w:rsidRDefault="006D7503" w:rsidP="006D7503">
            <w:r>
              <w:t>Identifie</w:t>
            </w:r>
            <w:r w:rsidR="00A4370A">
              <w:t>s</w:t>
            </w:r>
            <w:r>
              <w:t xml:space="preserve"> </w:t>
            </w:r>
            <w:r w:rsidR="00A4370A">
              <w:t xml:space="preserve">how the provider can obtain access to EMS or the </w:t>
            </w:r>
            <w:r>
              <w:t>local 911</w:t>
            </w:r>
          </w:p>
          <w:p w14:paraId="3F5914A4" w14:textId="77777777" w:rsidR="006D7503" w:rsidRDefault="006D7503" w:rsidP="006D7503"/>
        </w:tc>
        <w:tc>
          <w:tcPr>
            <w:tcW w:w="900" w:type="dxa"/>
          </w:tcPr>
          <w:p w14:paraId="5779BE87" w14:textId="311118C5" w:rsidR="006D7503" w:rsidRDefault="006D7503" w:rsidP="00CC13FC">
            <w:pPr>
              <w:jc w:val="center"/>
            </w:pPr>
            <w:r>
              <w:t>/</w:t>
            </w:r>
            <w:r w:rsidR="00A4370A">
              <w:t>2</w:t>
            </w:r>
          </w:p>
        </w:tc>
        <w:tc>
          <w:tcPr>
            <w:tcW w:w="7920" w:type="dxa"/>
          </w:tcPr>
          <w:p w14:paraId="748F30E8" w14:textId="77777777" w:rsidR="006D7503" w:rsidRDefault="006D7503" w:rsidP="00CC13FC"/>
        </w:tc>
      </w:tr>
      <w:tr w:rsidR="006D7503" w14:paraId="3CE5D5AC" w14:textId="77777777" w:rsidTr="002C223A">
        <w:tc>
          <w:tcPr>
            <w:tcW w:w="4135" w:type="dxa"/>
          </w:tcPr>
          <w:p w14:paraId="361E2B06" w14:textId="58AE52C2" w:rsidR="006D7503" w:rsidRDefault="00A4370A" w:rsidP="006D7503">
            <w:r>
              <w:t>Required the provider to obtain the contact</w:t>
            </w:r>
            <w:r w:rsidR="006D7503">
              <w:t xml:space="preserve"> number of </w:t>
            </w:r>
            <w:r>
              <w:t xml:space="preserve">an </w:t>
            </w:r>
            <w:r w:rsidR="006D7503">
              <w:t>emergency family contact/or staff located near the patient</w:t>
            </w:r>
          </w:p>
          <w:p w14:paraId="73E36DA0" w14:textId="77777777" w:rsidR="006D7503" w:rsidRDefault="006D7503" w:rsidP="00CC13FC"/>
        </w:tc>
        <w:tc>
          <w:tcPr>
            <w:tcW w:w="900" w:type="dxa"/>
          </w:tcPr>
          <w:p w14:paraId="76F185B0" w14:textId="77777777" w:rsidR="006D7503" w:rsidRDefault="006D7503" w:rsidP="00CC13FC">
            <w:pPr>
              <w:jc w:val="center"/>
            </w:pPr>
            <w:r>
              <w:t>/1</w:t>
            </w:r>
          </w:p>
        </w:tc>
        <w:tc>
          <w:tcPr>
            <w:tcW w:w="7920" w:type="dxa"/>
          </w:tcPr>
          <w:p w14:paraId="2AA2A6CD" w14:textId="77777777" w:rsidR="006D7503" w:rsidRDefault="006D7503" w:rsidP="00CC13FC"/>
        </w:tc>
      </w:tr>
      <w:tr w:rsidR="006D7503" w14:paraId="2C8E426E" w14:textId="77777777" w:rsidTr="002C223A">
        <w:tc>
          <w:tcPr>
            <w:tcW w:w="4135" w:type="dxa"/>
          </w:tcPr>
          <w:p w14:paraId="1D8DFF37" w14:textId="3A2916F8" w:rsidR="006D7503" w:rsidRDefault="00A4370A" w:rsidP="00CC13FC">
            <w:r>
              <w:t>Provides a</w:t>
            </w:r>
            <w:r w:rsidR="006D7503">
              <w:t xml:space="preserve"> tele-suicide plan in </w:t>
            </w:r>
            <w:r>
              <w:t>case the patient is deemed at risk during the encounter</w:t>
            </w:r>
          </w:p>
        </w:tc>
        <w:tc>
          <w:tcPr>
            <w:tcW w:w="900" w:type="dxa"/>
          </w:tcPr>
          <w:p w14:paraId="6B84A05E" w14:textId="4F7CD0F0" w:rsidR="006D7503" w:rsidRDefault="006D7503" w:rsidP="00CC13FC">
            <w:pPr>
              <w:jc w:val="center"/>
            </w:pPr>
            <w:r>
              <w:t>/</w:t>
            </w:r>
            <w:r w:rsidR="00A4370A">
              <w:t>2</w:t>
            </w:r>
          </w:p>
        </w:tc>
        <w:tc>
          <w:tcPr>
            <w:tcW w:w="7920" w:type="dxa"/>
          </w:tcPr>
          <w:p w14:paraId="5A09299D" w14:textId="77777777" w:rsidR="006D7503" w:rsidRDefault="006D7503" w:rsidP="00CC13FC"/>
        </w:tc>
      </w:tr>
      <w:tr w:rsidR="006D7503" w14:paraId="74431FAE" w14:textId="77777777" w:rsidTr="002C223A">
        <w:trPr>
          <w:trHeight w:val="638"/>
        </w:trPr>
        <w:tc>
          <w:tcPr>
            <w:tcW w:w="4135" w:type="dxa"/>
          </w:tcPr>
          <w:p w14:paraId="689739FE" w14:textId="32D1DB57" w:rsidR="006D7503" w:rsidRDefault="00A4370A" w:rsidP="00CC13FC">
            <w:r>
              <w:t>The p</w:t>
            </w:r>
            <w:r w:rsidR="006D7503">
              <w:t xml:space="preserve">rotocol easy to </w:t>
            </w:r>
            <w:r w:rsidR="002C223A">
              <w:t>use in the event of an emergency</w:t>
            </w:r>
          </w:p>
          <w:p w14:paraId="0C98C2C8" w14:textId="77777777" w:rsidR="006D7503" w:rsidRDefault="006D7503" w:rsidP="00CC13FC"/>
        </w:tc>
        <w:tc>
          <w:tcPr>
            <w:tcW w:w="900" w:type="dxa"/>
          </w:tcPr>
          <w:p w14:paraId="5B752FA6" w14:textId="798199A9" w:rsidR="006D7503" w:rsidRDefault="006D7503" w:rsidP="00CC13FC">
            <w:pPr>
              <w:jc w:val="center"/>
            </w:pPr>
            <w:r>
              <w:t>/</w:t>
            </w:r>
            <w:r w:rsidR="00A4370A">
              <w:t>1</w:t>
            </w:r>
          </w:p>
        </w:tc>
        <w:tc>
          <w:tcPr>
            <w:tcW w:w="7920" w:type="dxa"/>
          </w:tcPr>
          <w:p w14:paraId="39B1C79A" w14:textId="77777777" w:rsidR="006D7503" w:rsidRDefault="006D7503" w:rsidP="00CC13FC"/>
        </w:tc>
      </w:tr>
    </w:tbl>
    <w:p w14:paraId="5D5109CC" w14:textId="77777777" w:rsidR="006D7503" w:rsidRDefault="006D7503"/>
    <w:sectPr w:rsidR="006D7503" w:rsidSect="002C22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03"/>
    <w:rsid w:val="002C223A"/>
    <w:rsid w:val="006D7503"/>
    <w:rsid w:val="00A4370A"/>
    <w:rsid w:val="00C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E685"/>
  <w15:chartTrackingRefBased/>
  <w15:docId w15:val="{D1391270-E26F-42A5-AAFA-01CC24A0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Gustin</dc:creator>
  <cp:keywords/>
  <dc:description/>
  <cp:lastModifiedBy>Rutledge, Carolyn</cp:lastModifiedBy>
  <cp:revision>2</cp:revision>
  <dcterms:created xsi:type="dcterms:W3CDTF">2020-04-12T11:51:00Z</dcterms:created>
  <dcterms:modified xsi:type="dcterms:W3CDTF">2020-04-12T11:51:00Z</dcterms:modified>
</cp:coreProperties>
</file>